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8A267" w14:textId="77777777" w:rsidR="00FF0F21" w:rsidRDefault="00FF0F21" w:rsidP="00A458C8">
      <w:pPr>
        <w:jc w:val="center"/>
        <w:rPr>
          <w:rFonts w:ascii="David" w:hAnsi="David" w:cs="David"/>
          <w:b/>
          <w:bCs/>
          <w:sz w:val="28"/>
          <w:szCs w:val="28"/>
          <w:rtl/>
        </w:rPr>
      </w:pPr>
    </w:p>
    <w:p w14:paraId="30AA5744" w14:textId="3A9E7B9A" w:rsidR="00A458C8" w:rsidRPr="00A458C8" w:rsidRDefault="00A458C8" w:rsidP="00A458C8">
      <w:pPr>
        <w:jc w:val="center"/>
        <w:rPr>
          <w:rFonts w:ascii="David" w:hAnsi="David" w:cs="David"/>
          <w:b/>
          <w:bCs/>
          <w:sz w:val="28"/>
          <w:szCs w:val="28"/>
          <w:rtl/>
        </w:rPr>
      </w:pPr>
      <w:r w:rsidRPr="00A458C8">
        <w:rPr>
          <w:rFonts w:ascii="David" w:hAnsi="David" w:cs="David"/>
          <w:b/>
          <w:bCs/>
          <w:sz w:val="28"/>
          <w:szCs w:val="28"/>
          <w:rtl/>
        </w:rPr>
        <w:t>סדנא לעו</w:t>
      </w:r>
      <w:r>
        <w:rPr>
          <w:rFonts w:ascii="David" w:hAnsi="David" w:cs="David" w:hint="cs"/>
          <w:b/>
          <w:bCs/>
          <w:sz w:val="28"/>
          <w:szCs w:val="28"/>
          <w:rtl/>
        </w:rPr>
        <w:t xml:space="preserve">בדים </w:t>
      </w:r>
      <w:r w:rsidRPr="00A458C8">
        <w:rPr>
          <w:rFonts w:ascii="David" w:hAnsi="David" w:cs="David"/>
          <w:b/>
          <w:bCs/>
          <w:sz w:val="28"/>
          <w:szCs w:val="28"/>
          <w:rtl/>
        </w:rPr>
        <w:t>ס</w:t>
      </w:r>
      <w:r>
        <w:rPr>
          <w:rFonts w:ascii="David" w:hAnsi="David" w:cs="David" w:hint="cs"/>
          <w:b/>
          <w:bCs/>
          <w:sz w:val="28"/>
          <w:szCs w:val="28"/>
          <w:rtl/>
        </w:rPr>
        <w:t>וציאלי</w:t>
      </w:r>
      <w:r w:rsidRPr="00A458C8">
        <w:rPr>
          <w:rFonts w:ascii="David" w:hAnsi="David" w:cs="David"/>
          <w:b/>
          <w:bCs/>
          <w:sz w:val="28"/>
          <w:szCs w:val="28"/>
          <w:rtl/>
        </w:rPr>
        <w:t>ים המטפלים במשפחות עם מוגבלויות</w:t>
      </w:r>
    </w:p>
    <w:p w14:paraId="2074ABC9" w14:textId="77777777" w:rsidR="00A458C8" w:rsidRPr="00A458C8" w:rsidRDefault="00A458C8" w:rsidP="00A458C8">
      <w:pPr>
        <w:jc w:val="center"/>
        <w:rPr>
          <w:rFonts w:ascii="David" w:hAnsi="David" w:cs="David"/>
          <w:b/>
          <w:bCs/>
          <w:sz w:val="28"/>
          <w:szCs w:val="28"/>
          <w:rtl/>
        </w:rPr>
      </w:pPr>
    </w:p>
    <w:p w14:paraId="0A4B68F0" w14:textId="2F3635CF" w:rsidR="00A458C8" w:rsidRPr="00A458C8" w:rsidRDefault="00A458C8" w:rsidP="00A458C8">
      <w:pPr>
        <w:rPr>
          <w:rFonts w:ascii="David" w:hAnsi="David" w:cs="David"/>
          <w:b/>
          <w:bCs/>
          <w:sz w:val="28"/>
          <w:szCs w:val="28"/>
          <w:u w:val="single"/>
          <w:rtl/>
        </w:rPr>
      </w:pPr>
      <w:r w:rsidRPr="00A458C8">
        <w:rPr>
          <w:rFonts w:ascii="David" w:hAnsi="David" w:cs="David"/>
          <w:b/>
          <w:bCs/>
          <w:sz w:val="28"/>
          <w:szCs w:val="28"/>
          <w:u w:val="single"/>
          <w:rtl/>
        </w:rPr>
        <w:t>רציונל</w:t>
      </w:r>
    </w:p>
    <w:p w14:paraId="5B74E952" w14:textId="77777777" w:rsidR="00A458C8" w:rsidRDefault="00A458C8" w:rsidP="00A458C8">
      <w:pPr>
        <w:spacing w:line="360" w:lineRule="auto"/>
        <w:rPr>
          <w:rFonts w:ascii="David" w:hAnsi="David" w:cs="David"/>
          <w:sz w:val="28"/>
          <w:szCs w:val="28"/>
          <w:rtl/>
        </w:rPr>
      </w:pPr>
    </w:p>
    <w:p w14:paraId="7DDF83AE" w14:textId="02CBB1E9" w:rsidR="00A458C8" w:rsidRPr="00A458C8" w:rsidRDefault="00A458C8" w:rsidP="00A458C8">
      <w:pPr>
        <w:spacing w:line="360" w:lineRule="auto"/>
        <w:rPr>
          <w:rFonts w:ascii="David" w:hAnsi="David" w:cs="David"/>
          <w:sz w:val="28"/>
          <w:szCs w:val="28"/>
        </w:rPr>
      </w:pPr>
      <w:r w:rsidRPr="00A458C8">
        <w:rPr>
          <w:rFonts w:ascii="David" w:hAnsi="David" w:cs="David"/>
          <w:sz w:val="28"/>
          <w:szCs w:val="28"/>
          <w:rtl/>
        </w:rPr>
        <w:t>גידול ילד עם צרכים מיוחדים מייצר עבור המשפחה אתגרים ייחודיים וארוכי טווח, המובילים לשינויים משמעותיים בכל היבטי החיים – מהתחום האישי והזוגי ועד למישור הכלכלי והחברתי. המשפחה מוצאת עצמה מתמודדת עם עומסים רגשיים ופיזיים, כגון דחק פסיכולוגי, תחושת אובדן ומשבר מתמשך, המחלחלים לתוך שגרת החיים. מבחינה כלכלית, ההורים נדרשים לעמוד בנטל כספי גבוה בשל טיפולים מותאמים ואביזרי עזר, לצד פגיעה פוטנציאלית בכושר ההשתכרות עקב היעדרויות ממקום העבודה. בהיבט החברתי, חיי המשפחה יכולים להצטמצם ולסבול מבידוד בשל עומס הטיפול בילד או תחושות דחייה חברתית</w:t>
      </w:r>
      <w:r w:rsidRPr="00A458C8">
        <w:rPr>
          <w:rFonts w:ascii="David" w:hAnsi="David" w:cs="David"/>
          <w:sz w:val="28"/>
          <w:szCs w:val="28"/>
        </w:rPr>
        <w:t>.</w:t>
      </w:r>
    </w:p>
    <w:p w14:paraId="57901D10" w14:textId="77777777" w:rsidR="00A458C8" w:rsidRDefault="00A458C8" w:rsidP="00A458C8">
      <w:pPr>
        <w:spacing w:line="360" w:lineRule="auto"/>
        <w:rPr>
          <w:rFonts w:ascii="David" w:hAnsi="David" w:cs="David"/>
          <w:sz w:val="28"/>
          <w:szCs w:val="28"/>
          <w:rtl/>
        </w:rPr>
      </w:pPr>
      <w:r w:rsidRPr="00A458C8">
        <w:rPr>
          <w:rFonts w:ascii="David" w:hAnsi="David" w:cs="David"/>
          <w:sz w:val="28"/>
          <w:szCs w:val="28"/>
          <w:rtl/>
        </w:rPr>
        <w:t>הסדנה המיועדת לעובדים סוציאליים תספק כלים ומיומנויות להתמודדות עם המורכבות הרגשית והמשפחתית הקשורה בטיפול במשפחות עם ילדים בעלי מוגבלויות. המשתתפים יעמיקו בהבנת שלבי ההתפתחות והמעברים שחווה הילד ומשפחתו, ילמדו כיצד להתמודד עם תפקוד הורי וזוגי תחת לחץ ומשבר, וירכשו ידע על גורמי סיכון המשפיעים על תהליך ההסתגלות המשפחתי. בנוסף, יוקנו שיטות להגברת מודעות הורית ומעורבות במשפחה, תוך טיפוח שותפות פעילה בין העובדים הסוציאליים לבין ההורים</w:t>
      </w:r>
      <w:r w:rsidRPr="00A458C8">
        <w:rPr>
          <w:rFonts w:ascii="David" w:hAnsi="David" w:cs="David"/>
          <w:sz w:val="28"/>
          <w:szCs w:val="28"/>
        </w:rPr>
        <w:t>.</w:t>
      </w:r>
    </w:p>
    <w:p w14:paraId="6BF88F22" w14:textId="77777777" w:rsidR="00A458C8" w:rsidRPr="00A458C8" w:rsidRDefault="00A458C8" w:rsidP="00A458C8">
      <w:pPr>
        <w:spacing w:line="360" w:lineRule="auto"/>
        <w:rPr>
          <w:rFonts w:ascii="David" w:hAnsi="David" w:cs="David"/>
          <w:b/>
          <w:bCs/>
          <w:sz w:val="28"/>
          <w:szCs w:val="28"/>
        </w:rPr>
      </w:pPr>
      <w:r w:rsidRPr="00A458C8">
        <w:rPr>
          <w:rFonts w:ascii="David" w:hAnsi="David" w:cs="David"/>
          <w:b/>
          <w:bCs/>
          <w:sz w:val="28"/>
          <w:szCs w:val="28"/>
          <w:rtl/>
        </w:rPr>
        <w:t>מטרות הסדנה</w:t>
      </w:r>
      <w:r w:rsidRPr="00A458C8">
        <w:rPr>
          <w:rFonts w:ascii="David" w:hAnsi="David" w:cs="David"/>
          <w:b/>
          <w:bCs/>
          <w:sz w:val="28"/>
          <w:szCs w:val="28"/>
        </w:rPr>
        <w:t>:</w:t>
      </w:r>
    </w:p>
    <w:p w14:paraId="3997F201" w14:textId="77777777" w:rsidR="00A458C8" w:rsidRPr="00A458C8" w:rsidRDefault="00A458C8" w:rsidP="00A458C8">
      <w:pPr>
        <w:numPr>
          <w:ilvl w:val="0"/>
          <w:numId w:val="1"/>
        </w:numPr>
        <w:spacing w:line="360" w:lineRule="auto"/>
        <w:rPr>
          <w:rFonts w:ascii="David" w:hAnsi="David" w:cs="David"/>
          <w:sz w:val="28"/>
          <w:szCs w:val="28"/>
        </w:rPr>
      </w:pPr>
      <w:r w:rsidRPr="00A458C8">
        <w:rPr>
          <w:rFonts w:ascii="David" w:hAnsi="David" w:cs="David"/>
          <w:b/>
          <w:bCs/>
          <w:sz w:val="28"/>
          <w:szCs w:val="28"/>
          <w:rtl/>
        </w:rPr>
        <w:t>העמקת הידע וההבנה הרגשית והחברתית</w:t>
      </w:r>
      <w:r w:rsidRPr="00A458C8">
        <w:rPr>
          <w:rFonts w:ascii="David" w:hAnsi="David" w:cs="David"/>
          <w:sz w:val="28"/>
          <w:szCs w:val="28"/>
          <w:rtl/>
        </w:rPr>
        <w:t xml:space="preserve"> של העובדים הסוציאליים בנוגע למשפחות עם ילדים בעלי מוגבלויות, תוך זיהוי והבנת האתגרים הייחודיים שהם חווים במעגלי החיים השונים</w:t>
      </w:r>
      <w:r w:rsidRPr="00A458C8">
        <w:rPr>
          <w:rFonts w:ascii="David" w:hAnsi="David" w:cs="David"/>
          <w:sz w:val="28"/>
          <w:szCs w:val="28"/>
        </w:rPr>
        <w:t>.</w:t>
      </w:r>
    </w:p>
    <w:p w14:paraId="152BE483" w14:textId="77777777" w:rsidR="00A458C8" w:rsidRPr="00A458C8" w:rsidRDefault="00A458C8" w:rsidP="00A458C8">
      <w:pPr>
        <w:numPr>
          <w:ilvl w:val="0"/>
          <w:numId w:val="1"/>
        </w:numPr>
        <w:spacing w:line="360" w:lineRule="auto"/>
        <w:rPr>
          <w:rFonts w:ascii="David" w:hAnsi="David" w:cs="David"/>
          <w:sz w:val="28"/>
          <w:szCs w:val="28"/>
        </w:rPr>
      </w:pPr>
      <w:r w:rsidRPr="00A458C8">
        <w:rPr>
          <w:rFonts w:ascii="David" w:hAnsi="David" w:cs="David"/>
          <w:b/>
          <w:bCs/>
          <w:sz w:val="28"/>
          <w:szCs w:val="28"/>
          <w:rtl/>
        </w:rPr>
        <w:t>פיתוח מיומנויות בהתמודדות עם מצבי לחץ ומשברים משפחתיים</w:t>
      </w:r>
      <w:r w:rsidRPr="00A458C8">
        <w:rPr>
          <w:rFonts w:ascii="David" w:hAnsi="David" w:cs="David"/>
          <w:sz w:val="28"/>
          <w:szCs w:val="28"/>
        </w:rPr>
        <w:t xml:space="preserve">, </w:t>
      </w:r>
      <w:r w:rsidRPr="00A458C8">
        <w:rPr>
          <w:rFonts w:ascii="David" w:hAnsi="David" w:cs="David"/>
          <w:sz w:val="28"/>
          <w:szCs w:val="28"/>
          <w:rtl/>
        </w:rPr>
        <w:t>כגון שינויים בזוגיות, דחק כלכלי, ותהליכי הסתגלות חברתית, על ידי שימוש בכלים מקצועיים ופרקטיקות ממוקדות</w:t>
      </w:r>
      <w:r w:rsidRPr="00A458C8">
        <w:rPr>
          <w:rFonts w:ascii="David" w:hAnsi="David" w:cs="David"/>
          <w:sz w:val="28"/>
          <w:szCs w:val="28"/>
        </w:rPr>
        <w:t>.</w:t>
      </w:r>
    </w:p>
    <w:p w14:paraId="4FEA2864" w14:textId="77777777" w:rsidR="00A458C8" w:rsidRDefault="00A458C8" w:rsidP="00A458C8">
      <w:pPr>
        <w:numPr>
          <w:ilvl w:val="0"/>
          <w:numId w:val="1"/>
        </w:numPr>
        <w:spacing w:line="360" w:lineRule="auto"/>
        <w:rPr>
          <w:rFonts w:ascii="David" w:hAnsi="David" w:cs="David"/>
          <w:sz w:val="28"/>
          <w:szCs w:val="28"/>
        </w:rPr>
      </w:pPr>
      <w:r w:rsidRPr="00A458C8">
        <w:rPr>
          <w:rFonts w:ascii="David" w:hAnsi="David" w:cs="David"/>
          <w:b/>
          <w:bCs/>
          <w:sz w:val="28"/>
          <w:szCs w:val="28"/>
          <w:rtl/>
        </w:rPr>
        <w:t>הקניית כלים לשיתוף פעולה אפקטיבי בין העובדים הסוציאליים לבין ההורים</w:t>
      </w:r>
      <w:r w:rsidRPr="00A458C8">
        <w:rPr>
          <w:rFonts w:ascii="David" w:hAnsi="David" w:cs="David"/>
          <w:sz w:val="28"/>
          <w:szCs w:val="28"/>
        </w:rPr>
        <w:t xml:space="preserve">, </w:t>
      </w:r>
      <w:r w:rsidRPr="00A458C8">
        <w:rPr>
          <w:rFonts w:ascii="David" w:hAnsi="David" w:cs="David"/>
          <w:sz w:val="28"/>
          <w:szCs w:val="28"/>
          <w:rtl/>
        </w:rPr>
        <w:t>במטרה לעודד מעורבות הורית בטיפול בילד ולחזק את תחושת המסוגלות של ההורים</w:t>
      </w:r>
      <w:r w:rsidRPr="00A458C8">
        <w:rPr>
          <w:rFonts w:ascii="David" w:hAnsi="David" w:cs="David"/>
          <w:sz w:val="28"/>
          <w:szCs w:val="28"/>
        </w:rPr>
        <w:t>.</w:t>
      </w:r>
    </w:p>
    <w:p w14:paraId="30CA7E8D" w14:textId="77777777" w:rsidR="00602B1C" w:rsidRDefault="00602B1C" w:rsidP="00602B1C">
      <w:pPr>
        <w:spacing w:line="360" w:lineRule="auto"/>
        <w:rPr>
          <w:rFonts w:ascii="David" w:hAnsi="David" w:cs="David"/>
          <w:sz w:val="28"/>
          <w:szCs w:val="28"/>
          <w:rtl/>
        </w:rPr>
      </w:pPr>
    </w:p>
    <w:p w14:paraId="091FE700" w14:textId="77777777" w:rsidR="00602B1C" w:rsidRPr="00A458C8" w:rsidRDefault="00602B1C" w:rsidP="00602B1C">
      <w:pPr>
        <w:spacing w:line="360" w:lineRule="auto"/>
        <w:rPr>
          <w:rFonts w:ascii="David" w:hAnsi="David" w:cs="David"/>
          <w:sz w:val="28"/>
          <w:szCs w:val="28"/>
        </w:rPr>
      </w:pPr>
    </w:p>
    <w:p w14:paraId="651C6402" w14:textId="77777777" w:rsidR="00A458C8" w:rsidRDefault="00A458C8" w:rsidP="00A458C8">
      <w:pPr>
        <w:numPr>
          <w:ilvl w:val="0"/>
          <w:numId w:val="1"/>
        </w:numPr>
        <w:spacing w:line="360" w:lineRule="auto"/>
        <w:rPr>
          <w:rFonts w:ascii="David" w:hAnsi="David" w:cs="David"/>
          <w:sz w:val="28"/>
          <w:szCs w:val="28"/>
        </w:rPr>
      </w:pPr>
      <w:r w:rsidRPr="00A458C8">
        <w:rPr>
          <w:rFonts w:ascii="David" w:hAnsi="David" w:cs="David"/>
          <w:b/>
          <w:bCs/>
          <w:sz w:val="28"/>
          <w:szCs w:val="28"/>
          <w:rtl/>
        </w:rPr>
        <w:t>שיפור היכולת לזהות גורמי סיכון ולהתאים תכניות התערבות מותאמות</w:t>
      </w:r>
      <w:r w:rsidRPr="00A458C8">
        <w:rPr>
          <w:rFonts w:ascii="David" w:hAnsi="David" w:cs="David"/>
          <w:sz w:val="28"/>
          <w:szCs w:val="28"/>
          <w:rtl/>
        </w:rPr>
        <w:t xml:space="preserve"> בהתאם לצרכים הרגשיים והמשפחתיים של כל משפחה, תוך שימת דגש על שיקום רגשי, חברתי וכלכלי</w:t>
      </w:r>
      <w:r w:rsidRPr="00A458C8">
        <w:rPr>
          <w:rFonts w:ascii="David" w:hAnsi="David" w:cs="David"/>
          <w:sz w:val="28"/>
          <w:szCs w:val="28"/>
        </w:rPr>
        <w:t>.</w:t>
      </w:r>
    </w:p>
    <w:p w14:paraId="78D65308" w14:textId="77777777" w:rsidR="00A458C8" w:rsidRPr="00A458C8" w:rsidRDefault="00A458C8" w:rsidP="00A458C8">
      <w:pPr>
        <w:spacing w:line="360" w:lineRule="auto"/>
        <w:rPr>
          <w:rFonts w:ascii="David" w:hAnsi="David" w:cs="David"/>
          <w:b/>
          <w:bCs/>
          <w:sz w:val="28"/>
          <w:szCs w:val="28"/>
          <w:u w:val="single"/>
        </w:rPr>
      </w:pPr>
      <w:r w:rsidRPr="00A458C8">
        <w:rPr>
          <w:rFonts w:ascii="David" w:hAnsi="David" w:cs="David" w:hint="cs"/>
          <w:b/>
          <w:bCs/>
          <w:sz w:val="28"/>
          <w:szCs w:val="28"/>
          <w:u w:val="single"/>
          <w:rtl/>
        </w:rPr>
        <w:t xml:space="preserve">היקף הפעילות </w:t>
      </w:r>
    </w:p>
    <w:p w14:paraId="4B78EAD9" w14:textId="2842F9C6" w:rsidR="00A458C8" w:rsidRPr="00A458C8" w:rsidRDefault="00A458C8" w:rsidP="00A458C8">
      <w:pPr>
        <w:spacing w:line="360" w:lineRule="auto"/>
        <w:ind w:left="720"/>
        <w:rPr>
          <w:rFonts w:ascii="David" w:hAnsi="David" w:cs="David"/>
          <w:sz w:val="28"/>
          <w:szCs w:val="28"/>
        </w:rPr>
      </w:pPr>
      <w:r>
        <w:rPr>
          <w:rFonts w:ascii="David" w:hAnsi="David" w:cs="David" w:hint="cs"/>
          <w:sz w:val="28"/>
          <w:szCs w:val="28"/>
          <w:rtl/>
        </w:rPr>
        <w:t>10 מפגשים של שלוש שעות אקדמיות לכל מפגש</w:t>
      </w:r>
    </w:p>
    <w:p w14:paraId="1C19F037" w14:textId="77E98991" w:rsidR="00A458C8" w:rsidRDefault="00A458C8" w:rsidP="00A458C8">
      <w:pPr>
        <w:spacing w:line="360" w:lineRule="auto"/>
        <w:rPr>
          <w:rFonts w:ascii="David" w:hAnsi="David" w:cs="David"/>
          <w:b/>
          <w:bCs/>
          <w:sz w:val="28"/>
          <w:szCs w:val="28"/>
          <w:u w:val="single"/>
          <w:rtl/>
        </w:rPr>
      </w:pPr>
      <w:r>
        <w:rPr>
          <w:rFonts w:ascii="David" w:hAnsi="David" w:cs="David" w:hint="cs"/>
          <w:b/>
          <w:bCs/>
          <w:sz w:val="28"/>
          <w:szCs w:val="28"/>
          <w:u w:val="single"/>
          <w:rtl/>
        </w:rPr>
        <w:t>פירוט המפגשים</w:t>
      </w:r>
    </w:p>
    <w:tbl>
      <w:tblPr>
        <w:tblStyle w:val="a3"/>
        <w:tblpPr w:leftFromText="180" w:rightFromText="180" w:vertAnchor="text" w:horzAnchor="margin" w:tblpXSpec="center" w:tblpY="388"/>
        <w:bidiVisual/>
        <w:tblW w:w="11050" w:type="dxa"/>
        <w:tblLook w:val="04A0" w:firstRow="1" w:lastRow="0" w:firstColumn="1" w:lastColumn="0" w:noHBand="0" w:noVBand="1"/>
      </w:tblPr>
      <w:tblGrid>
        <w:gridCol w:w="1131"/>
        <w:gridCol w:w="2268"/>
        <w:gridCol w:w="3827"/>
        <w:gridCol w:w="3824"/>
      </w:tblGrid>
      <w:tr w:rsidR="00A458C8" w:rsidRPr="003444E9" w14:paraId="4A812C08" w14:textId="77777777" w:rsidTr="003444E9">
        <w:tc>
          <w:tcPr>
            <w:tcW w:w="1131" w:type="dxa"/>
          </w:tcPr>
          <w:p w14:paraId="17F45F8C" w14:textId="77777777" w:rsidR="00A458C8" w:rsidRPr="003444E9" w:rsidRDefault="00A458C8" w:rsidP="00A458C8">
            <w:pPr>
              <w:spacing w:line="360" w:lineRule="auto"/>
              <w:rPr>
                <w:rFonts w:ascii="David" w:hAnsi="David" w:cs="David"/>
                <w:b/>
                <w:bCs/>
                <w:sz w:val="24"/>
                <w:szCs w:val="24"/>
                <w:rtl/>
              </w:rPr>
            </w:pPr>
            <w:r w:rsidRPr="003444E9">
              <w:rPr>
                <w:rFonts w:ascii="David" w:hAnsi="David" w:cs="David" w:hint="cs"/>
                <w:b/>
                <w:bCs/>
                <w:sz w:val="24"/>
                <w:szCs w:val="24"/>
                <w:rtl/>
              </w:rPr>
              <w:t>מס' מפגש</w:t>
            </w:r>
          </w:p>
        </w:tc>
        <w:tc>
          <w:tcPr>
            <w:tcW w:w="2268" w:type="dxa"/>
          </w:tcPr>
          <w:p w14:paraId="15023ADB" w14:textId="74B2ED11" w:rsidR="00A458C8" w:rsidRPr="003444E9" w:rsidRDefault="00A458C8" w:rsidP="00A458C8">
            <w:pPr>
              <w:spacing w:line="360" w:lineRule="auto"/>
              <w:rPr>
                <w:rFonts w:ascii="David" w:hAnsi="David" w:cs="David"/>
                <w:b/>
                <w:bCs/>
                <w:sz w:val="24"/>
                <w:szCs w:val="24"/>
                <w:rtl/>
              </w:rPr>
            </w:pPr>
            <w:r w:rsidRPr="003444E9">
              <w:rPr>
                <w:rFonts w:ascii="David" w:hAnsi="David" w:cs="David" w:hint="cs"/>
                <w:b/>
                <w:bCs/>
                <w:sz w:val="24"/>
                <w:szCs w:val="24"/>
                <w:rtl/>
              </w:rPr>
              <w:t>נושא המפגש</w:t>
            </w:r>
          </w:p>
        </w:tc>
        <w:tc>
          <w:tcPr>
            <w:tcW w:w="3827" w:type="dxa"/>
          </w:tcPr>
          <w:p w14:paraId="1198917E" w14:textId="77777777" w:rsidR="00A458C8" w:rsidRPr="003444E9" w:rsidRDefault="00A458C8" w:rsidP="00A458C8">
            <w:pPr>
              <w:spacing w:line="360" w:lineRule="auto"/>
              <w:rPr>
                <w:rFonts w:ascii="David" w:hAnsi="David" w:cs="David"/>
                <w:b/>
                <w:bCs/>
                <w:sz w:val="24"/>
                <w:szCs w:val="24"/>
                <w:rtl/>
              </w:rPr>
            </w:pPr>
            <w:r w:rsidRPr="003444E9">
              <w:rPr>
                <w:rFonts w:ascii="David" w:hAnsi="David" w:cs="David" w:hint="cs"/>
                <w:b/>
                <w:bCs/>
                <w:sz w:val="24"/>
                <w:szCs w:val="24"/>
                <w:rtl/>
              </w:rPr>
              <w:t>תוכן המפגש</w:t>
            </w:r>
          </w:p>
        </w:tc>
        <w:tc>
          <w:tcPr>
            <w:tcW w:w="3824" w:type="dxa"/>
          </w:tcPr>
          <w:p w14:paraId="25124F83" w14:textId="77777777" w:rsidR="00A458C8" w:rsidRPr="003444E9" w:rsidRDefault="00A458C8" w:rsidP="00A458C8">
            <w:pPr>
              <w:spacing w:line="360" w:lineRule="auto"/>
              <w:rPr>
                <w:rFonts w:ascii="David" w:hAnsi="David" w:cs="David"/>
                <w:b/>
                <w:bCs/>
                <w:sz w:val="24"/>
                <w:szCs w:val="24"/>
                <w:rtl/>
              </w:rPr>
            </w:pPr>
            <w:r w:rsidRPr="003444E9">
              <w:rPr>
                <w:rFonts w:ascii="David" w:hAnsi="David" w:cs="David" w:hint="cs"/>
                <w:b/>
                <w:bCs/>
                <w:sz w:val="24"/>
                <w:szCs w:val="24"/>
                <w:rtl/>
              </w:rPr>
              <w:t>מטרת המפגש</w:t>
            </w:r>
          </w:p>
        </w:tc>
      </w:tr>
      <w:tr w:rsidR="00A458C8" w:rsidRPr="003444E9" w14:paraId="25085BD6" w14:textId="77777777" w:rsidTr="003444E9">
        <w:tc>
          <w:tcPr>
            <w:tcW w:w="1131" w:type="dxa"/>
          </w:tcPr>
          <w:p w14:paraId="588307C5" w14:textId="77777777" w:rsidR="00A458C8" w:rsidRPr="003444E9" w:rsidRDefault="00A458C8" w:rsidP="00A458C8">
            <w:pPr>
              <w:spacing w:line="360" w:lineRule="auto"/>
              <w:rPr>
                <w:rFonts w:ascii="David" w:hAnsi="David" w:cs="David"/>
                <w:sz w:val="24"/>
                <w:szCs w:val="24"/>
                <w:rtl/>
              </w:rPr>
            </w:pPr>
            <w:r w:rsidRPr="003444E9">
              <w:rPr>
                <w:rFonts w:ascii="David" w:hAnsi="David" w:cs="David" w:hint="cs"/>
                <w:sz w:val="24"/>
                <w:szCs w:val="24"/>
                <w:rtl/>
              </w:rPr>
              <w:t>מפגש ראשון</w:t>
            </w:r>
          </w:p>
        </w:tc>
        <w:tc>
          <w:tcPr>
            <w:tcW w:w="2268" w:type="dxa"/>
          </w:tcPr>
          <w:p w14:paraId="35CDFABE" w14:textId="6044D690" w:rsidR="00A458C8" w:rsidRPr="003444E9" w:rsidRDefault="00A458C8" w:rsidP="00A458C8">
            <w:pPr>
              <w:rPr>
                <w:rFonts w:ascii="David" w:hAnsi="David" w:cs="David"/>
                <w:sz w:val="24"/>
                <w:szCs w:val="24"/>
                <w:rtl/>
              </w:rPr>
            </w:pPr>
            <w:r w:rsidRPr="003444E9">
              <w:rPr>
                <w:rFonts w:ascii="David" w:hAnsi="David" w:cs="David" w:hint="cs"/>
                <w:sz w:val="24"/>
                <w:szCs w:val="24"/>
                <w:rtl/>
              </w:rPr>
              <w:t>היכרות ותיאום ציפיות</w:t>
            </w:r>
          </w:p>
        </w:tc>
        <w:tc>
          <w:tcPr>
            <w:tcW w:w="3827" w:type="dxa"/>
          </w:tcPr>
          <w:p w14:paraId="3A190D43" w14:textId="77777777" w:rsidR="00A458C8" w:rsidRPr="003444E9" w:rsidRDefault="00A458C8" w:rsidP="00A458C8">
            <w:pPr>
              <w:rPr>
                <w:rFonts w:ascii="David" w:hAnsi="David" w:cs="David"/>
                <w:sz w:val="24"/>
                <w:szCs w:val="24"/>
                <w:rtl/>
              </w:rPr>
            </w:pPr>
            <w:r w:rsidRPr="003444E9">
              <w:rPr>
                <w:rFonts w:ascii="David" w:hAnsi="David" w:cs="David"/>
                <w:sz w:val="24"/>
                <w:szCs w:val="24"/>
                <w:rtl/>
              </w:rPr>
              <w:t>הכרות ראשונית בין המשתתפים, הצגת מטרות הסדנה, הגדרת מושגים מרכזיים</w:t>
            </w:r>
          </w:p>
        </w:tc>
        <w:tc>
          <w:tcPr>
            <w:tcW w:w="3824" w:type="dxa"/>
          </w:tcPr>
          <w:p w14:paraId="6E1E8CB1" w14:textId="77777777" w:rsidR="00A458C8" w:rsidRPr="003444E9" w:rsidRDefault="00A458C8" w:rsidP="00A458C8">
            <w:pPr>
              <w:rPr>
                <w:rFonts w:ascii="David" w:hAnsi="David" w:cs="David"/>
                <w:sz w:val="24"/>
                <w:szCs w:val="24"/>
                <w:rtl/>
              </w:rPr>
            </w:pPr>
            <w:r w:rsidRPr="003444E9">
              <w:rPr>
                <w:rFonts w:ascii="David" w:hAnsi="David" w:cs="David" w:hint="cs"/>
                <w:sz w:val="24"/>
                <w:szCs w:val="24"/>
                <w:rtl/>
              </w:rPr>
              <w:t>י</w:t>
            </w:r>
            <w:r w:rsidRPr="003444E9">
              <w:rPr>
                <w:rFonts w:ascii="David" w:hAnsi="David" w:cs="David"/>
                <w:sz w:val="24"/>
                <w:szCs w:val="24"/>
                <w:rtl/>
              </w:rPr>
              <w:t>צירת בסיס להבנת האתגרים העומדים בפני משפחות עם ילדים בעלי מוגבלויות והכנה לתהליך הלמידה בסדנה</w:t>
            </w:r>
          </w:p>
        </w:tc>
      </w:tr>
      <w:tr w:rsidR="00A458C8" w:rsidRPr="003444E9" w14:paraId="64D84E7E" w14:textId="77777777" w:rsidTr="003444E9">
        <w:tc>
          <w:tcPr>
            <w:tcW w:w="1131" w:type="dxa"/>
          </w:tcPr>
          <w:p w14:paraId="4CB7EC32" w14:textId="77777777" w:rsidR="00A458C8" w:rsidRPr="003444E9" w:rsidRDefault="00A458C8" w:rsidP="00A458C8">
            <w:pPr>
              <w:rPr>
                <w:rFonts w:ascii="David" w:hAnsi="David" w:cs="David"/>
                <w:sz w:val="24"/>
                <w:szCs w:val="24"/>
                <w:rtl/>
              </w:rPr>
            </w:pPr>
            <w:r w:rsidRPr="003444E9">
              <w:rPr>
                <w:rFonts w:ascii="David" w:hAnsi="David" w:cs="David" w:hint="cs"/>
                <w:sz w:val="24"/>
                <w:szCs w:val="24"/>
                <w:rtl/>
              </w:rPr>
              <w:t>מפגש שני</w:t>
            </w:r>
          </w:p>
        </w:tc>
        <w:tc>
          <w:tcPr>
            <w:tcW w:w="2268" w:type="dxa"/>
          </w:tcPr>
          <w:p w14:paraId="46ED10A2" w14:textId="13E86789" w:rsidR="00A458C8" w:rsidRPr="003444E9" w:rsidRDefault="00A458C8" w:rsidP="00A458C8">
            <w:pPr>
              <w:rPr>
                <w:rFonts w:ascii="David" w:hAnsi="David" w:cs="David"/>
                <w:sz w:val="24"/>
                <w:szCs w:val="24"/>
                <w:rtl/>
              </w:rPr>
            </w:pPr>
            <w:r w:rsidRPr="003444E9">
              <w:rPr>
                <w:rFonts w:ascii="David" w:hAnsi="David" w:cs="David"/>
                <w:sz w:val="24"/>
                <w:szCs w:val="24"/>
                <w:rtl/>
              </w:rPr>
              <w:t>מעברים בשלבי חיי הילד והמשפחה</w:t>
            </w:r>
          </w:p>
        </w:tc>
        <w:tc>
          <w:tcPr>
            <w:tcW w:w="3827" w:type="dxa"/>
          </w:tcPr>
          <w:p w14:paraId="0FA3E1DC" w14:textId="5082158D" w:rsidR="00A458C8" w:rsidRPr="003444E9" w:rsidRDefault="00A458C8" w:rsidP="00A458C8">
            <w:pPr>
              <w:rPr>
                <w:rFonts w:ascii="David" w:hAnsi="David" w:cs="David"/>
                <w:sz w:val="24"/>
                <w:szCs w:val="24"/>
                <w:rtl/>
              </w:rPr>
            </w:pPr>
            <w:r w:rsidRPr="003444E9">
              <w:rPr>
                <w:rFonts w:ascii="David" w:hAnsi="David" w:cs="David"/>
                <w:sz w:val="24"/>
                <w:szCs w:val="24"/>
                <w:rtl/>
              </w:rPr>
              <w:t>הבנה מעמיקה של השפעת המעברים השונים בחיי הילד והמשפחה</w:t>
            </w:r>
          </w:p>
        </w:tc>
        <w:tc>
          <w:tcPr>
            <w:tcW w:w="3824" w:type="dxa"/>
          </w:tcPr>
          <w:p w14:paraId="1D1C6195" w14:textId="711C39D6" w:rsidR="00A458C8" w:rsidRPr="003444E9" w:rsidRDefault="00A458C8" w:rsidP="00A458C8">
            <w:pPr>
              <w:rPr>
                <w:rFonts w:ascii="David" w:hAnsi="David" w:cs="David"/>
                <w:sz w:val="24"/>
                <w:szCs w:val="24"/>
                <w:rtl/>
              </w:rPr>
            </w:pPr>
            <w:r w:rsidRPr="003444E9">
              <w:rPr>
                <w:rFonts w:ascii="David" w:hAnsi="David" w:cs="David"/>
                <w:sz w:val="24"/>
                <w:szCs w:val="24"/>
                <w:rtl/>
              </w:rPr>
              <w:t>להקנות כלים לעובדים סוציאליים להתמודד עם השלכות רגשיות וחברתיות של מעברים אלו</w:t>
            </w:r>
            <w:r w:rsidRPr="003444E9">
              <w:rPr>
                <w:rFonts w:ascii="David" w:hAnsi="David" w:cs="David"/>
                <w:sz w:val="24"/>
                <w:szCs w:val="24"/>
              </w:rPr>
              <w:t>.</w:t>
            </w:r>
          </w:p>
        </w:tc>
      </w:tr>
      <w:tr w:rsidR="00A458C8" w:rsidRPr="003444E9" w14:paraId="5D09CC26" w14:textId="77777777" w:rsidTr="003444E9">
        <w:tc>
          <w:tcPr>
            <w:tcW w:w="1131" w:type="dxa"/>
          </w:tcPr>
          <w:p w14:paraId="59482EE8" w14:textId="77777777" w:rsidR="00A458C8" w:rsidRPr="003444E9" w:rsidRDefault="00A458C8" w:rsidP="00A458C8">
            <w:pPr>
              <w:rPr>
                <w:rFonts w:ascii="David" w:hAnsi="David" w:cs="David"/>
                <w:sz w:val="24"/>
                <w:szCs w:val="24"/>
                <w:rtl/>
              </w:rPr>
            </w:pPr>
            <w:r w:rsidRPr="003444E9">
              <w:rPr>
                <w:rFonts w:ascii="David" w:hAnsi="David" w:cs="David" w:hint="cs"/>
                <w:sz w:val="24"/>
                <w:szCs w:val="24"/>
                <w:rtl/>
              </w:rPr>
              <w:t>מפגש שלישי</w:t>
            </w:r>
          </w:p>
        </w:tc>
        <w:tc>
          <w:tcPr>
            <w:tcW w:w="2268" w:type="dxa"/>
          </w:tcPr>
          <w:p w14:paraId="413C7324" w14:textId="66F4A70C" w:rsidR="00A458C8" w:rsidRPr="003444E9" w:rsidRDefault="00A458C8" w:rsidP="00A458C8">
            <w:pPr>
              <w:rPr>
                <w:rFonts w:ascii="David" w:hAnsi="David" w:cs="David"/>
                <w:sz w:val="24"/>
                <w:szCs w:val="24"/>
                <w:rtl/>
              </w:rPr>
            </w:pPr>
            <w:r w:rsidRPr="003444E9">
              <w:rPr>
                <w:rFonts w:ascii="David" w:hAnsi="David" w:cs="David"/>
                <w:sz w:val="24"/>
                <w:szCs w:val="24"/>
                <w:rtl/>
              </w:rPr>
              <w:t>השפעות רגשיות ונפשיות על משפחות עם ילדים בעלי מוגבלויות</w:t>
            </w:r>
          </w:p>
        </w:tc>
        <w:tc>
          <w:tcPr>
            <w:tcW w:w="3827" w:type="dxa"/>
          </w:tcPr>
          <w:p w14:paraId="471A0564" w14:textId="52B957F1" w:rsidR="00A458C8" w:rsidRPr="003444E9" w:rsidRDefault="00A458C8" w:rsidP="00A458C8">
            <w:pPr>
              <w:rPr>
                <w:rFonts w:ascii="David" w:hAnsi="David" w:cs="David"/>
                <w:sz w:val="24"/>
                <w:szCs w:val="24"/>
                <w:rtl/>
              </w:rPr>
            </w:pPr>
            <w:r w:rsidRPr="003444E9">
              <w:rPr>
                <w:rFonts w:ascii="David" w:hAnsi="David" w:cs="David"/>
                <w:sz w:val="24"/>
                <w:szCs w:val="24"/>
                <w:rtl/>
              </w:rPr>
              <w:t>הבנת ההשפעה הרגשית והפסיכולוגית על בני המשפחה – דחק, תחושת אובדן, משבר מתמשך</w:t>
            </w:r>
          </w:p>
        </w:tc>
        <w:tc>
          <w:tcPr>
            <w:tcW w:w="3824" w:type="dxa"/>
          </w:tcPr>
          <w:p w14:paraId="4C4DBAF3" w14:textId="2B6F9790" w:rsidR="00A458C8" w:rsidRPr="003444E9" w:rsidRDefault="00A458C8" w:rsidP="00A458C8">
            <w:pPr>
              <w:rPr>
                <w:rFonts w:ascii="David" w:hAnsi="David" w:cs="David"/>
                <w:sz w:val="24"/>
                <w:szCs w:val="24"/>
                <w:rtl/>
              </w:rPr>
            </w:pPr>
            <w:r w:rsidRPr="003444E9">
              <w:rPr>
                <w:rFonts w:ascii="David" w:hAnsi="David" w:cs="David"/>
                <w:sz w:val="24"/>
                <w:szCs w:val="24"/>
                <w:rtl/>
              </w:rPr>
              <w:t>להקנות למשתתפים כלים לאבחון ולהתמודדות עם התסמינים הרגשיים הנפוצים בקרב משפחות</w:t>
            </w:r>
            <w:r w:rsidRPr="003444E9">
              <w:rPr>
                <w:rFonts w:ascii="David" w:hAnsi="David" w:cs="David"/>
                <w:sz w:val="24"/>
                <w:szCs w:val="24"/>
              </w:rPr>
              <w:t>.</w:t>
            </w:r>
          </w:p>
        </w:tc>
      </w:tr>
      <w:tr w:rsidR="00A458C8" w:rsidRPr="003444E9" w14:paraId="41F87439" w14:textId="77777777" w:rsidTr="003444E9">
        <w:tc>
          <w:tcPr>
            <w:tcW w:w="1131" w:type="dxa"/>
          </w:tcPr>
          <w:p w14:paraId="5BE9BFC5" w14:textId="77777777" w:rsidR="00A458C8" w:rsidRPr="003444E9" w:rsidRDefault="00A458C8" w:rsidP="00A458C8">
            <w:pPr>
              <w:rPr>
                <w:rFonts w:ascii="David" w:hAnsi="David" w:cs="David"/>
                <w:sz w:val="24"/>
                <w:szCs w:val="24"/>
                <w:rtl/>
              </w:rPr>
            </w:pPr>
            <w:r w:rsidRPr="003444E9">
              <w:rPr>
                <w:rFonts w:ascii="David" w:hAnsi="David" w:cs="David" w:hint="cs"/>
                <w:sz w:val="24"/>
                <w:szCs w:val="24"/>
                <w:rtl/>
              </w:rPr>
              <w:t>מפגש רביעי</w:t>
            </w:r>
          </w:p>
        </w:tc>
        <w:tc>
          <w:tcPr>
            <w:tcW w:w="2268" w:type="dxa"/>
          </w:tcPr>
          <w:p w14:paraId="316ECCF9" w14:textId="24882BF3" w:rsidR="00A458C8" w:rsidRPr="003444E9" w:rsidRDefault="00A458C8" w:rsidP="00A458C8">
            <w:pPr>
              <w:rPr>
                <w:rFonts w:ascii="David" w:hAnsi="David" w:cs="David"/>
                <w:sz w:val="24"/>
                <w:szCs w:val="24"/>
                <w:rtl/>
              </w:rPr>
            </w:pPr>
            <w:r w:rsidRPr="003444E9">
              <w:rPr>
                <w:rFonts w:ascii="David" w:hAnsi="David" w:cs="David"/>
                <w:sz w:val="24"/>
                <w:szCs w:val="24"/>
                <w:rtl/>
              </w:rPr>
              <w:t>תפקוד הורי וזוגי במצבי לחץ</w:t>
            </w:r>
          </w:p>
        </w:tc>
        <w:tc>
          <w:tcPr>
            <w:tcW w:w="3827" w:type="dxa"/>
          </w:tcPr>
          <w:p w14:paraId="02BA2F39" w14:textId="170AC96B" w:rsidR="00A458C8" w:rsidRPr="003444E9" w:rsidRDefault="00A458C8" w:rsidP="00A458C8">
            <w:pPr>
              <w:rPr>
                <w:rFonts w:ascii="David" w:hAnsi="David" w:cs="David"/>
                <w:sz w:val="24"/>
                <w:szCs w:val="24"/>
                <w:rtl/>
              </w:rPr>
            </w:pPr>
            <w:r w:rsidRPr="003444E9">
              <w:rPr>
                <w:rFonts w:ascii="David" w:hAnsi="David" w:cs="David"/>
                <w:sz w:val="24"/>
                <w:szCs w:val="24"/>
                <w:rtl/>
              </w:rPr>
              <w:t>השפעות המוגבלות על הזוגיות והתפקוד ההורי במשפחה</w:t>
            </w:r>
            <w:r w:rsidRPr="003444E9">
              <w:rPr>
                <w:rFonts w:ascii="David" w:hAnsi="David" w:cs="David"/>
                <w:sz w:val="24"/>
                <w:szCs w:val="24"/>
              </w:rPr>
              <w:t>.</w:t>
            </w:r>
          </w:p>
        </w:tc>
        <w:tc>
          <w:tcPr>
            <w:tcW w:w="3824" w:type="dxa"/>
          </w:tcPr>
          <w:p w14:paraId="3BB24B1D" w14:textId="13DDD3EF" w:rsidR="00A458C8" w:rsidRPr="003444E9" w:rsidRDefault="00A458C8" w:rsidP="00A458C8">
            <w:pPr>
              <w:rPr>
                <w:rFonts w:ascii="David" w:hAnsi="David" w:cs="David"/>
                <w:sz w:val="24"/>
                <w:szCs w:val="24"/>
                <w:rtl/>
              </w:rPr>
            </w:pPr>
            <w:r w:rsidRPr="003444E9">
              <w:rPr>
                <w:rFonts w:ascii="David" w:hAnsi="David" w:cs="David"/>
                <w:sz w:val="24"/>
                <w:szCs w:val="24"/>
                <w:rtl/>
              </w:rPr>
              <w:t>להכיר את האתגרים הזוגיים וההוריים ולספק כלים לתמיכה בעובדים סוציאליים בתחום זה</w:t>
            </w:r>
            <w:r w:rsidRPr="003444E9">
              <w:rPr>
                <w:rFonts w:ascii="David" w:hAnsi="David" w:cs="David"/>
                <w:sz w:val="24"/>
                <w:szCs w:val="24"/>
              </w:rPr>
              <w:t>.</w:t>
            </w:r>
          </w:p>
        </w:tc>
      </w:tr>
      <w:tr w:rsidR="00A458C8" w:rsidRPr="003444E9" w14:paraId="617C7363" w14:textId="77777777" w:rsidTr="003444E9">
        <w:tc>
          <w:tcPr>
            <w:tcW w:w="1131" w:type="dxa"/>
          </w:tcPr>
          <w:p w14:paraId="738F93A2" w14:textId="77777777" w:rsidR="00A458C8" w:rsidRPr="003444E9" w:rsidRDefault="00A458C8" w:rsidP="00A458C8">
            <w:pPr>
              <w:rPr>
                <w:rFonts w:ascii="David" w:hAnsi="David" w:cs="David"/>
                <w:sz w:val="24"/>
                <w:szCs w:val="24"/>
                <w:rtl/>
              </w:rPr>
            </w:pPr>
            <w:r w:rsidRPr="003444E9">
              <w:rPr>
                <w:rFonts w:ascii="David" w:hAnsi="David" w:cs="David" w:hint="cs"/>
                <w:sz w:val="24"/>
                <w:szCs w:val="24"/>
                <w:rtl/>
              </w:rPr>
              <w:t>מפגש חמישי</w:t>
            </w:r>
          </w:p>
        </w:tc>
        <w:tc>
          <w:tcPr>
            <w:tcW w:w="2268" w:type="dxa"/>
          </w:tcPr>
          <w:p w14:paraId="661FA164" w14:textId="6D9ECE62" w:rsidR="00A458C8" w:rsidRPr="003444E9" w:rsidRDefault="00A458C8" w:rsidP="00A458C8">
            <w:pPr>
              <w:rPr>
                <w:rFonts w:ascii="David" w:hAnsi="David" w:cs="David"/>
                <w:sz w:val="24"/>
                <w:szCs w:val="24"/>
                <w:rtl/>
              </w:rPr>
            </w:pPr>
            <w:r w:rsidRPr="003444E9">
              <w:rPr>
                <w:rFonts w:ascii="David" w:hAnsi="David" w:cs="David"/>
                <w:sz w:val="24"/>
                <w:szCs w:val="24"/>
                <w:rtl/>
              </w:rPr>
              <w:t>סוגיית האחים – דילמות ואתגרים</w:t>
            </w:r>
          </w:p>
        </w:tc>
        <w:tc>
          <w:tcPr>
            <w:tcW w:w="3827" w:type="dxa"/>
          </w:tcPr>
          <w:p w14:paraId="667F56C3" w14:textId="18A39AE9" w:rsidR="00A458C8" w:rsidRPr="003444E9" w:rsidRDefault="00A458C8" w:rsidP="00A458C8">
            <w:pPr>
              <w:rPr>
                <w:rFonts w:ascii="David" w:hAnsi="David" w:cs="David"/>
                <w:sz w:val="24"/>
                <w:szCs w:val="24"/>
                <w:rtl/>
              </w:rPr>
            </w:pPr>
            <w:r w:rsidRPr="003444E9">
              <w:rPr>
                <w:rFonts w:ascii="David" w:hAnsi="David" w:cs="David"/>
                <w:sz w:val="24"/>
                <w:szCs w:val="24"/>
                <w:rtl/>
              </w:rPr>
              <w:t>הבנת ההשפעה של ילד עם מוגבלות על אחיו מבחינת תפקוד משפחתי, קשרים חברתיים והדינמיקה המשפחתית</w:t>
            </w:r>
            <w:r w:rsidRPr="003444E9">
              <w:rPr>
                <w:rFonts w:ascii="David" w:hAnsi="David" w:cs="David"/>
                <w:sz w:val="24"/>
                <w:szCs w:val="24"/>
              </w:rPr>
              <w:t>.</w:t>
            </w:r>
          </w:p>
        </w:tc>
        <w:tc>
          <w:tcPr>
            <w:tcW w:w="3824" w:type="dxa"/>
          </w:tcPr>
          <w:p w14:paraId="3E306416" w14:textId="22FD7FAE" w:rsidR="00A458C8" w:rsidRPr="003444E9" w:rsidRDefault="00A458C8" w:rsidP="00A458C8">
            <w:pPr>
              <w:rPr>
                <w:rFonts w:ascii="David" w:hAnsi="David" w:cs="David"/>
                <w:sz w:val="24"/>
                <w:szCs w:val="24"/>
                <w:rtl/>
              </w:rPr>
            </w:pPr>
            <w:r w:rsidRPr="003444E9">
              <w:rPr>
                <w:rFonts w:ascii="David" w:hAnsi="David" w:cs="David"/>
                <w:sz w:val="24"/>
                <w:szCs w:val="24"/>
                <w:rtl/>
              </w:rPr>
              <w:t>להעניק כלים להתמודדות עם הצרכים הרגשיים והחברתיים של אחים במשפחות עם ילדים בעלי מוגבלויות</w:t>
            </w:r>
            <w:r w:rsidRPr="003444E9">
              <w:rPr>
                <w:rFonts w:ascii="David" w:hAnsi="David" w:cs="David"/>
                <w:sz w:val="24"/>
                <w:szCs w:val="24"/>
              </w:rPr>
              <w:t>.</w:t>
            </w:r>
          </w:p>
        </w:tc>
      </w:tr>
      <w:tr w:rsidR="00A458C8" w:rsidRPr="003444E9" w14:paraId="06C31B23" w14:textId="77777777" w:rsidTr="003444E9">
        <w:tc>
          <w:tcPr>
            <w:tcW w:w="1131" w:type="dxa"/>
          </w:tcPr>
          <w:p w14:paraId="7E637D2B" w14:textId="77777777" w:rsidR="00A458C8" w:rsidRPr="003444E9" w:rsidRDefault="00A458C8" w:rsidP="00A458C8">
            <w:pPr>
              <w:rPr>
                <w:rFonts w:ascii="David" w:hAnsi="David" w:cs="David"/>
                <w:sz w:val="24"/>
                <w:szCs w:val="24"/>
                <w:rtl/>
              </w:rPr>
            </w:pPr>
            <w:r w:rsidRPr="003444E9">
              <w:rPr>
                <w:rFonts w:ascii="David" w:hAnsi="David" w:cs="David" w:hint="cs"/>
                <w:sz w:val="24"/>
                <w:szCs w:val="24"/>
                <w:rtl/>
              </w:rPr>
              <w:t>מפגש ששי</w:t>
            </w:r>
          </w:p>
        </w:tc>
        <w:tc>
          <w:tcPr>
            <w:tcW w:w="2268" w:type="dxa"/>
          </w:tcPr>
          <w:p w14:paraId="49C5E384" w14:textId="4A068982" w:rsidR="00A458C8" w:rsidRPr="003444E9" w:rsidRDefault="00A458C8" w:rsidP="00A458C8">
            <w:pPr>
              <w:rPr>
                <w:rFonts w:ascii="David" w:hAnsi="David" w:cs="David"/>
                <w:sz w:val="24"/>
                <w:szCs w:val="24"/>
                <w:rtl/>
              </w:rPr>
            </w:pPr>
            <w:r w:rsidRPr="003444E9">
              <w:rPr>
                <w:rFonts w:ascii="David" w:hAnsi="David" w:cs="David"/>
                <w:sz w:val="24"/>
                <w:szCs w:val="24"/>
                <w:rtl/>
              </w:rPr>
              <w:t>קשר עם המשפחה המורחבת</w:t>
            </w:r>
          </w:p>
        </w:tc>
        <w:tc>
          <w:tcPr>
            <w:tcW w:w="3827" w:type="dxa"/>
          </w:tcPr>
          <w:p w14:paraId="47B61366" w14:textId="291CBACE" w:rsidR="00A458C8" w:rsidRPr="003444E9" w:rsidRDefault="00A458C8" w:rsidP="00A458C8">
            <w:pPr>
              <w:rPr>
                <w:rFonts w:ascii="David" w:hAnsi="David" w:cs="David"/>
                <w:sz w:val="24"/>
                <w:szCs w:val="24"/>
                <w:rtl/>
              </w:rPr>
            </w:pPr>
            <w:r w:rsidRPr="003444E9">
              <w:rPr>
                <w:rFonts w:ascii="David" w:hAnsi="David" w:cs="David"/>
                <w:sz w:val="24"/>
                <w:szCs w:val="24"/>
                <w:rtl/>
              </w:rPr>
              <w:t>הבנת תפקיד המשפחה המורחבת בתמיכה או בקושי, וכיצד ניתן לגייסם כשותפים פעילים בטיפול</w:t>
            </w:r>
            <w:r w:rsidRPr="003444E9">
              <w:rPr>
                <w:rFonts w:ascii="David" w:hAnsi="David" w:cs="David"/>
                <w:sz w:val="24"/>
                <w:szCs w:val="24"/>
              </w:rPr>
              <w:t>.</w:t>
            </w:r>
          </w:p>
        </w:tc>
        <w:tc>
          <w:tcPr>
            <w:tcW w:w="3824" w:type="dxa"/>
          </w:tcPr>
          <w:p w14:paraId="2F12FEBB" w14:textId="402CAA86" w:rsidR="00A458C8" w:rsidRPr="003444E9" w:rsidRDefault="00A458C8" w:rsidP="00A458C8">
            <w:pPr>
              <w:rPr>
                <w:rFonts w:ascii="David" w:hAnsi="David" w:cs="David"/>
                <w:sz w:val="24"/>
                <w:szCs w:val="24"/>
                <w:rtl/>
              </w:rPr>
            </w:pPr>
            <w:r w:rsidRPr="003444E9">
              <w:rPr>
                <w:rFonts w:ascii="David" w:hAnsi="David" w:cs="David"/>
                <w:sz w:val="24"/>
                <w:szCs w:val="24"/>
                <w:rtl/>
              </w:rPr>
              <w:t>להקנות כלים לשיתוף המשפחה המורחבת ולהתמודדות עם קונפליקטים אפשריים</w:t>
            </w:r>
            <w:r w:rsidRPr="003444E9">
              <w:rPr>
                <w:rFonts w:ascii="David" w:hAnsi="David" w:cs="David"/>
                <w:sz w:val="24"/>
                <w:szCs w:val="24"/>
              </w:rPr>
              <w:t>.</w:t>
            </w:r>
          </w:p>
        </w:tc>
      </w:tr>
      <w:tr w:rsidR="00A458C8" w:rsidRPr="003444E9" w14:paraId="399E3898" w14:textId="77777777" w:rsidTr="003444E9">
        <w:tc>
          <w:tcPr>
            <w:tcW w:w="1131" w:type="dxa"/>
          </w:tcPr>
          <w:p w14:paraId="05F4C0F8" w14:textId="77777777" w:rsidR="00A458C8" w:rsidRPr="003444E9" w:rsidRDefault="00A458C8" w:rsidP="00A458C8">
            <w:pPr>
              <w:rPr>
                <w:rFonts w:ascii="David" w:hAnsi="David" w:cs="David"/>
                <w:sz w:val="24"/>
                <w:szCs w:val="24"/>
                <w:rtl/>
              </w:rPr>
            </w:pPr>
            <w:r w:rsidRPr="003444E9">
              <w:rPr>
                <w:rFonts w:ascii="David" w:hAnsi="David" w:cs="David" w:hint="cs"/>
                <w:sz w:val="24"/>
                <w:szCs w:val="24"/>
                <w:rtl/>
              </w:rPr>
              <w:t>מפגש שביעי</w:t>
            </w:r>
          </w:p>
        </w:tc>
        <w:tc>
          <w:tcPr>
            <w:tcW w:w="2268" w:type="dxa"/>
          </w:tcPr>
          <w:p w14:paraId="199BA6DD" w14:textId="5D0BA7ED" w:rsidR="00A458C8" w:rsidRPr="003444E9" w:rsidRDefault="00A458C8" w:rsidP="00A458C8">
            <w:pPr>
              <w:rPr>
                <w:rFonts w:ascii="David" w:hAnsi="David" w:cs="David"/>
                <w:sz w:val="24"/>
                <w:szCs w:val="24"/>
                <w:rtl/>
              </w:rPr>
            </w:pPr>
            <w:r w:rsidRPr="003444E9">
              <w:rPr>
                <w:rFonts w:ascii="David" w:hAnsi="David" w:cs="David"/>
                <w:sz w:val="24"/>
                <w:szCs w:val="24"/>
                <w:rtl/>
              </w:rPr>
              <w:t>בידוד חברתי ושילוב חברתי</w:t>
            </w:r>
          </w:p>
        </w:tc>
        <w:tc>
          <w:tcPr>
            <w:tcW w:w="3827" w:type="dxa"/>
          </w:tcPr>
          <w:p w14:paraId="035D2BAE" w14:textId="23361E38" w:rsidR="00A458C8" w:rsidRPr="003444E9" w:rsidRDefault="00A458C8" w:rsidP="00A458C8">
            <w:pPr>
              <w:rPr>
                <w:rFonts w:ascii="David" w:hAnsi="David" w:cs="David"/>
                <w:sz w:val="24"/>
                <w:szCs w:val="24"/>
                <w:rtl/>
              </w:rPr>
            </w:pPr>
            <w:r w:rsidRPr="003444E9">
              <w:rPr>
                <w:rFonts w:ascii="David" w:hAnsi="David" w:cs="David"/>
                <w:sz w:val="24"/>
                <w:szCs w:val="24"/>
                <w:rtl/>
              </w:rPr>
              <w:t>ניתוח בעיות הבידוד החברתי ומשמעות שילוב הילד עם המוגבלות בחברה</w:t>
            </w:r>
            <w:r w:rsidRPr="003444E9">
              <w:rPr>
                <w:rFonts w:ascii="David" w:hAnsi="David" w:cs="David"/>
                <w:sz w:val="24"/>
                <w:szCs w:val="24"/>
              </w:rPr>
              <w:t>.</w:t>
            </w:r>
          </w:p>
        </w:tc>
        <w:tc>
          <w:tcPr>
            <w:tcW w:w="3824" w:type="dxa"/>
          </w:tcPr>
          <w:p w14:paraId="286158F3" w14:textId="6E320C21" w:rsidR="00A458C8" w:rsidRPr="003444E9" w:rsidRDefault="00A458C8" w:rsidP="00A458C8">
            <w:pPr>
              <w:rPr>
                <w:rFonts w:ascii="David" w:hAnsi="David" w:cs="David"/>
                <w:sz w:val="24"/>
                <w:szCs w:val="24"/>
                <w:rtl/>
              </w:rPr>
            </w:pPr>
            <w:r w:rsidRPr="003444E9">
              <w:rPr>
                <w:rFonts w:ascii="David" w:hAnsi="David" w:cs="David"/>
                <w:sz w:val="24"/>
                <w:szCs w:val="24"/>
                <w:rtl/>
              </w:rPr>
              <w:t>להעניק כלים לפתרון בעיות חברתיות ולתמיכה בשילוב מוצלח של הילדים והמשפחות בקהילה</w:t>
            </w:r>
            <w:r w:rsidRPr="003444E9">
              <w:rPr>
                <w:rFonts w:ascii="David" w:hAnsi="David" w:cs="David"/>
                <w:sz w:val="24"/>
                <w:szCs w:val="24"/>
              </w:rPr>
              <w:t>.</w:t>
            </w:r>
          </w:p>
        </w:tc>
      </w:tr>
      <w:tr w:rsidR="00A458C8" w:rsidRPr="003444E9" w14:paraId="189D5C2E" w14:textId="77777777" w:rsidTr="003444E9">
        <w:tc>
          <w:tcPr>
            <w:tcW w:w="1131" w:type="dxa"/>
          </w:tcPr>
          <w:p w14:paraId="05EE02A7" w14:textId="77777777" w:rsidR="00A458C8" w:rsidRPr="003444E9" w:rsidRDefault="00A458C8" w:rsidP="00A458C8">
            <w:pPr>
              <w:rPr>
                <w:rFonts w:ascii="David" w:hAnsi="David" w:cs="David"/>
                <w:sz w:val="24"/>
                <w:szCs w:val="24"/>
                <w:rtl/>
              </w:rPr>
            </w:pPr>
            <w:r w:rsidRPr="003444E9">
              <w:rPr>
                <w:rFonts w:ascii="David" w:hAnsi="David" w:cs="David" w:hint="cs"/>
                <w:sz w:val="24"/>
                <w:szCs w:val="24"/>
                <w:rtl/>
              </w:rPr>
              <w:t>מפגש שמיני</w:t>
            </w:r>
          </w:p>
        </w:tc>
        <w:tc>
          <w:tcPr>
            <w:tcW w:w="2268" w:type="dxa"/>
          </w:tcPr>
          <w:p w14:paraId="16E87592" w14:textId="1954B149" w:rsidR="00A458C8" w:rsidRPr="003444E9" w:rsidRDefault="00A458C8" w:rsidP="00A458C8">
            <w:pPr>
              <w:rPr>
                <w:rFonts w:ascii="David" w:hAnsi="David" w:cs="David"/>
                <w:sz w:val="24"/>
                <w:szCs w:val="24"/>
                <w:rtl/>
              </w:rPr>
            </w:pPr>
            <w:r w:rsidRPr="003444E9">
              <w:rPr>
                <w:rFonts w:ascii="David" w:hAnsi="David" w:cs="David"/>
                <w:sz w:val="24"/>
                <w:szCs w:val="24"/>
                <w:rtl/>
              </w:rPr>
              <w:t>שיטות להגברת מודעות ומעורבות הורים</w:t>
            </w:r>
          </w:p>
        </w:tc>
        <w:tc>
          <w:tcPr>
            <w:tcW w:w="3827" w:type="dxa"/>
          </w:tcPr>
          <w:p w14:paraId="6EF31EA7" w14:textId="2B14DEE4" w:rsidR="00A458C8" w:rsidRPr="003444E9" w:rsidRDefault="00A458C8" w:rsidP="00A458C8">
            <w:pPr>
              <w:rPr>
                <w:rFonts w:ascii="David" w:hAnsi="David" w:cs="David"/>
                <w:sz w:val="24"/>
                <w:szCs w:val="24"/>
                <w:rtl/>
              </w:rPr>
            </w:pPr>
            <w:r w:rsidRPr="003444E9">
              <w:rPr>
                <w:rFonts w:ascii="David" w:hAnsi="David" w:cs="David"/>
                <w:sz w:val="24"/>
                <w:szCs w:val="24"/>
                <w:rtl/>
              </w:rPr>
              <w:t>גישות שונות להגברת המודעות ההורית ויצירת מעורבות פעילה בטיפול בילד</w:t>
            </w:r>
            <w:r w:rsidRPr="003444E9">
              <w:rPr>
                <w:rFonts w:ascii="David" w:hAnsi="David" w:cs="David"/>
                <w:sz w:val="24"/>
                <w:szCs w:val="24"/>
              </w:rPr>
              <w:t>.</w:t>
            </w:r>
          </w:p>
        </w:tc>
        <w:tc>
          <w:tcPr>
            <w:tcW w:w="3824" w:type="dxa"/>
          </w:tcPr>
          <w:p w14:paraId="7FEBEAD8" w14:textId="1BBCEF6D" w:rsidR="00A458C8" w:rsidRPr="003444E9" w:rsidRDefault="00A458C8" w:rsidP="00A458C8">
            <w:pPr>
              <w:rPr>
                <w:rFonts w:ascii="David" w:hAnsi="David" w:cs="David"/>
                <w:sz w:val="24"/>
                <w:szCs w:val="24"/>
                <w:rtl/>
              </w:rPr>
            </w:pPr>
            <w:r w:rsidRPr="003444E9">
              <w:rPr>
                <w:rFonts w:ascii="David" w:hAnsi="David" w:cs="David"/>
                <w:sz w:val="24"/>
                <w:szCs w:val="24"/>
                <w:rtl/>
              </w:rPr>
              <w:t>להקנות לעובדים הסוציאליים כלים להגברת שיתוף פעולה עם ההורים</w:t>
            </w:r>
            <w:r w:rsidRPr="003444E9">
              <w:rPr>
                <w:rFonts w:ascii="David" w:hAnsi="David" w:cs="David"/>
                <w:sz w:val="24"/>
                <w:szCs w:val="24"/>
              </w:rPr>
              <w:t>.</w:t>
            </w:r>
          </w:p>
        </w:tc>
      </w:tr>
      <w:tr w:rsidR="00A458C8" w:rsidRPr="003444E9" w14:paraId="29A0CD18" w14:textId="77777777" w:rsidTr="003444E9">
        <w:tc>
          <w:tcPr>
            <w:tcW w:w="1131" w:type="dxa"/>
          </w:tcPr>
          <w:p w14:paraId="67E5FFFD" w14:textId="77777777" w:rsidR="00A458C8" w:rsidRPr="003444E9" w:rsidRDefault="00A458C8" w:rsidP="00A458C8">
            <w:pPr>
              <w:rPr>
                <w:rFonts w:ascii="David" w:hAnsi="David" w:cs="David"/>
                <w:sz w:val="24"/>
                <w:szCs w:val="24"/>
                <w:rtl/>
              </w:rPr>
            </w:pPr>
            <w:r w:rsidRPr="003444E9">
              <w:rPr>
                <w:rFonts w:ascii="David" w:hAnsi="David" w:cs="David" w:hint="cs"/>
                <w:sz w:val="24"/>
                <w:szCs w:val="24"/>
                <w:rtl/>
              </w:rPr>
              <w:t>מפגש תשיעי</w:t>
            </w:r>
          </w:p>
        </w:tc>
        <w:tc>
          <w:tcPr>
            <w:tcW w:w="2268" w:type="dxa"/>
          </w:tcPr>
          <w:p w14:paraId="7D9A7E59" w14:textId="22AB6818" w:rsidR="00A458C8" w:rsidRPr="003444E9" w:rsidRDefault="00A458C8" w:rsidP="00A458C8">
            <w:pPr>
              <w:rPr>
                <w:rFonts w:ascii="David" w:hAnsi="David" w:cs="David"/>
                <w:sz w:val="24"/>
                <w:szCs w:val="24"/>
                <w:rtl/>
              </w:rPr>
            </w:pPr>
            <w:r w:rsidRPr="003444E9">
              <w:rPr>
                <w:rFonts w:ascii="David" w:hAnsi="David" w:cs="David"/>
                <w:sz w:val="24"/>
                <w:szCs w:val="24"/>
                <w:rtl/>
              </w:rPr>
              <w:t>בניית שותפות בין עובדים סוציאליים להורים</w:t>
            </w:r>
          </w:p>
        </w:tc>
        <w:tc>
          <w:tcPr>
            <w:tcW w:w="3827" w:type="dxa"/>
          </w:tcPr>
          <w:p w14:paraId="2AEE1CB0" w14:textId="58947F5A" w:rsidR="00A458C8" w:rsidRPr="003444E9" w:rsidRDefault="00A458C8" w:rsidP="00A458C8">
            <w:pPr>
              <w:rPr>
                <w:rFonts w:ascii="David" w:hAnsi="David" w:cs="David"/>
                <w:sz w:val="24"/>
                <w:szCs w:val="24"/>
                <w:rtl/>
              </w:rPr>
            </w:pPr>
            <w:r w:rsidRPr="003444E9">
              <w:rPr>
                <w:rFonts w:ascii="David" w:hAnsi="David" w:cs="David"/>
                <w:sz w:val="24"/>
                <w:szCs w:val="24"/>
                <w:rtl/>
              </w:rPr>
              <w:t>ניתוח תהליכי השותפות בין ההורים והעובדים הסוציאליים לקידום רווחת המשפחה</w:t>
            </w:r>
            <w:r w:rsidRPr="003444E9">
              <w:rPr>
                <w:rFonts w:ascii="David" w:hAnsi="David" w:cs="David"/>
                <w:sz w:val="24"/>
                <w:szCs w:val="24"/>
              </w:rPr>
              <w:t>.</w:t>
            </w:r>
          </w:p>
        </w:tc>
        <w:tc>
          <w:tcPr>
            <w:tcW w:w="3824" w:type="dxa"/>
          </w:tcPr>
          <w:p w14:paraId="0BCF4543" w14:textId="34D6CB8B" w:rsidR="00A458C8" w:rsidRPr="003444E9" w:rsidRDefault="00A458C8" w:rsidP="00A458C8">
            <w:pPr>
              <w:rPr>
                <w:rFonts w:ascii="David" w:hAnsi="David" w:cs="David"/>
                <w:sz w:val="24"/>
                <w:szCs w:val="24"/>
                <w:rtl/>
              </w:rPr>
            </w:pPr>
            <w:r w:rsidRPr="003444E9">
              <w:rPr>
                <w:rFonts w:ascii="David" w:hAnsi="David" w:cs="David"/>
                <w:sz w:val="24"/>
                <w:szCs w:val="24"/>
                <w:rtl/>
              </w:rPr>
              <w:t>לחזק את ההבנה בדבר השותפות ההכרחית לטובת הצלחת התהליך הטיפולי</w:t>
            </w:r>
            <w:r w:rsidRPr="003444E9">
              <w:rPr>
                <w:rFonts w:ascii="David" w:hAnsi="David" w:cs="David"/>
                <w:sz w:val="24"/>
                <w:szCs w:val="24"/>
              </w:rPr>
              <w:t>.</w:t>
            </w:r>
          </w:p>
        </w:tc>
      </w:tr>
      <w:tr w:rsidR="00A458C8" w:rsidRPr="003444E9" w14:paraId="20FAE5A6" w14:textId="77777777" w:rsidTr="003444E9">
        <w:tc>
          <w:tcPr>
            <w:tcW w:w="1131" w:type="dxa"/>
          </w:tcPr>
          <w:p w14:paraId="18E8DC93" w14:textId="77777777" w:rsidR="00A458C8" w:rsidRPr="003444E9" w:rsidRDefault="00A458C8" w:rsidP="00A458C8">
            <w:pPr>
              <w:rPr>
                <w:rFonts w:ascii="David" w:hAnsi="David" w:cs="David"/>
                <w:sz w:val="24"/>
                <w:szCs w:val="24"/>
                <w:rtl/>
              </w:rPr>
            </w:pPr>
            <w:r w:rsidRPr="003444E9">
              <w:rPr>
                <w:rFonts w:ascii="David" w:hAnsi="David" w:cs="David" w:hint="cs"/>
                <w:sz w:val="24"/>
                <w:szCs w:val="24"/>
                <w:rtl/>
              </w:rPr>
              <w:t>מפגש עשירי</w:t>
            </w:r>
          </w:p>
        </w:tc>
        <w:tc>
          <w:tcPr>
            <w:tcW w:w="2268" w:type="dxa"/>
          </w:tcPr>
          <w:p w14:paraId="3862B87D" w14:textId="224405C4" w:rsidR="00A458C8" w:rsidRPr="003444E9" w:rsidRDefault="00A458C8" w:rsidP="00A458C8">
            <w:pPr>
              <w:rPr>
                <w:rFonts w:ascii="David" w:hAnsi="David" w:cs="David"/>
                <w:sz w:val="24"/>
                <w:szCs w:val="24"/>
                <w:rtl/>
              </w:rPr>
            </w:pPr>
            <w:r w:rsidRPr="003444E9">
              <w:rPr>
                <w:rFonts w:ascii="David" w:hAnsi="David" w:cs="David"/>
                <w:sz w:val="24"/>
                <w:szCs w:val="24"/>
                <w:rtl/>
              </w:rPr>
              <w:t>סיכום הסדנה והפקת לקחים</w:t>
            </w:r>
          </w:p>
        </w:tc>
        <w:tc>
          <w:tcPr>
            <w:tcW w:w="3827" w:type="dxa"/>
          </w:tcPr>
          <w:p w14:paraId="3E4C5905" w14:textId="5896E377" w:rsidR="00A458C8" w:rsidRPr="003444E9" w:rsidRDefault="00A458C8" w:rsidP="00A458C8">
            <w:pPr>
              <w:rPr>
                <w:rFonts w:ascii="David" w:hAnsi="David" w:cs="David"/>
                <w:sz w:val="24"/>
                <w:szCs w:val="24"/>
                <w:rtl/>
              </w:rPr>
            </w:pPr>
            <w:r w:rsidRPr="003444E9">
              <w:rPr>
                <w:rFonts w:ascii="David" w:hAnsi="David" w:cs="David"/>
                <w:sz w:val="24"/>
                <w:szCs w:val="24"/>
                <w:rtl/>
              </w:rPr>
              <w:t>סיכום התכנים שנלמדו במהלך הסדנה, שיתוף בתובנות ורפלקציה אישית</w:t>
            </w:r>
            <w:r w:rsidRPr="003444E9">
              <w:rPr>
                <w:rFonts w:ascii="David" w:hAnsi="David" w:cs="David"/>
                <w:sz w:val="24"/>
                <w:szCs w:val="24"/>
              </w:rPr>
              <w:t>.</w:t>
            </w:r>
          </w:p>
        </w:tc>
        <w:tc>
          <w:tcPr>
            <w:tcW w:w="3824" w:type="dxa"/>
          </w:tcPr>
          <w:p w14:paraId="11FFE4D8" w14:textId="03596A94" w:rsidR="00A458C8" w:rsidRPr="003444E9" w:rsidRDefault="00A458C8" w:rsidP="00A458C8">
            <w:pPr>
              <w:rPr>
                <w:rFonts w:ascii="David" w:hAnsi="David" w:cs="David"/>
                <w:sz w:val="24"/>
                <w:szCs w:val="24"/>
                <w:rtl/>
              </w:rPr>
            </w:pPr>
            <w:r w:rsidRPr="003444E9">
              <w:rPr>
                <w:rFonts w:ascii="David" w:hAnsi="David" w:cs="David"/>
                <w:sz w:val="24"/>
                <w:szCs w:val="24"/>
                <w:rtl/>
              </w:rPr>
              <w:t>הפקת לקחים מעשיים ולמידה מהמשתתפים על יישום התכנים בעבודה היומיומית</w:t>
            </w:r>
            <w:r w:rsidRPr="003444E9">
              <w:rPr>
                <w:rFonts w:ascii="David" w:hAnsi="David" w:cs="David"/>
                <w:sz w:val="24"/>
                <w:szCs w:val="24"/>
              </w:rPr>
              <w:t>.</w:t>
            </w:r>
          </w:p>
        </w:tc>
      </w:tr>
    </w:tbl>
    <w:p w14:paraId="7CB61310" w14:textId="77777777" w:rsidR="00A458C8" w:rsidRDefault="00A458C8" w:rsidP="00A458C8">
      <w:pPr>
        <w:spacing w:line="360" w:lineRule="auto"/>
        <w:rPr>
          <w:rFonts w:ascii="David" w:hAnsi="David" w:cs="David"/>
          <w:sz w:val="28"/>
          <w:szCs w:val="28"/>
          <w:rtl/>
        </w:rPr>
      </w:pPr>
    </w:p>
    <w:sectPr w:rsidR="00A458C8" w:rsidSect="00C06CC8">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2BF6C" w14:textId="77777777" w:rsidR="00250D89" w:rsidRDefault="00250D89" w:rsidP="00FF0F21">
      <w:pPr>
        <w:spacing w:after="0" w:line="240" w:lineRule="auto"/>
      </w:pPr>
      <w:r>
        <w:separator/>
      </w:r>
    </w:p>
  </w:endnote>
  <w:endnote w:type="continuationSeparator" w:id="0">
    <w:p w14:paraId="477E8112" w14:textId="77777777" w:rsidR="00250D89" w:rsidRDefault="00250D89" w:rsidP="00FF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F978F" w14:textId="77777777" w:rsidR="00250D89" w:rsidRDefault="00250D89" w:rsidP="00FF0F21">
      <w:pPr>
        <w:spacing w:after="0" w:line="240" w:lineRule="auto"/>
      </w:pPr>
      <w:r>
        <w:separator/>
      </w:r>
    </w:p>
  </w:footnote>
  <w:footnote w:type="continuationSeparator" w:id="0">
    <w:p w14:paraId="1DD3DAB4" w14:textId="77777777" w:rsidR="00250D89" w:rsidRDefault="00250D89" w:rsidP="00FF0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B0628" w14:textId="0CEB781E" w:rsidR="00FF0F21" w:rsidRPr="00FF0F21" w:rsidRDefault="0035730C" w:rsidP="00FF0F21">
    <w:pPr>
      <w:pStyle w:val="a5"/>
    </w:pPr>
    <w:r>
      <w:rPr>
        <w:noProof/>
      </w:rPr>
      <w:drawing>
        <wp:anchor distT="0" distB="0" distL="114300" distR="114300" simplePos="0" relativeHeight="251665408" behindDoc="0" locked="0" layoutInCell="1" allowOverlap="1" wp14:anchorId="66D82C9E" wp14:editId="07332A38">
          <wp:simplePos x="0" y="0"/>
          <wp:positionH relativeFrom="margin">
            <wp:posOffset>4216400</wp:posOffset>
          </wp:positionH>
          <wp:positionV relativeFrom="paragraph">
            <wp:posOffset>-403860</wp:posOffset>
          </wp:positionV>
          <wp:extent cx="1056640" cy="706120"/>
          <wp:effectExtent l="0" t="0" r="0" b="0"/>
          <wp:wrapNone/>
          <wp:docPr id="3110675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706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2BCE72E6" wp14:editId="5AA06951">
          <wp:simplePos x="0" y="0"/>
          <wp:positionH relativeFrom="margin">
            <wp:align>left</wp:align>
          </wp:positionH>
          <wp:positionV relativeFrom="paragraph">
            <wp:posOffset>-424815</wp:posOffset>
          </wp:positionV>
          <wp:extent cx="1285240" cy="741680"/>
          <wp:effectExtent l="0" t="0" r="0" b="1270"/>
          <wp:wrapSquare wrapText="bothSides"/>
          <wp:docPr id="42788083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880830" name="תמונה 427880830"/>
                  <pic:cNvPicPr/>
                </pic:nvPicPr>
                <pic:blipFill>
                  <a:blip r:embed="rId2">
                    <a:extLst>
                      <a:ext uri="{28A0092B-C50C-407E-A947-70E740481C1C}">
                        <a14:useLocalDpi xmlns:a14="http://schemas.microsoft.com/office/drawing/2010/main" val="0"/>
                      </a:ext>
                    </a:extLst>
                  </a:blip>
                  <a:stretch>
                    <a:fillRect/>
                  </a:stretch>
                </pic:blipFill>
                <pic:spPr>
                  <a:xfrm>
                    <a:off x="0" y="0"/>
                    <a:ext cx="1285240" cy="741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85A2A"/>
    <w:multiLevelType w:val="multilevel"/>
    <w:tmpl w:val="B2F63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034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C8"/>
    <w:rsid w:val="000556AB"/>
    <w:rsid w:val="000E3A0F"/>
    <w:rsid w:val="00250D89"/>
    <w:rsid w:val="0028235F"/>
    <w:rsid w:val="0028371F"/>
    <w:rsid w:val="003444E9"/>
    <w:rsid w:val="0035730C"/>
    <w:rsid w:val="004A0F54"/>
    <w:rsid w:val="005E4B78"/>
    <w:rsid w:val="00602B1C"/>
    <w:rsid w:val="00677448"/>
    <w:rsid w:val="009C6753"/>
    <w:rsid w:val="00A458C8"/>
    <w:rsid w:val="00C06CC8"/>
    <w:rsid w:val="00CD354D"/>
    <w:rsid w:val="00DE2ABC"/>
    <w:rsid w:val="00E80B4C"/>
    <w:rsid w:val="00F847EA"/>
    <w:rsid w:val="00F9437B"/>
    <w:rsid w:val="00FA343D"/>
    <w:rsid w:val="00FF0F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F1B6"/>
  <w15:chartTrackingRefBased/>
  <w15:docId w15:val="{E018987E-7AF4-4F63-BEBC-48B20602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58C8"/>
    <w:pPr>
      <w:ind w:left="720"/>
      <w:contextualSpacing/>
    </w:pPr>
  </w:style>
  <w:style w:type="paragraph" w:styleId="a5">
    <w:name w:val="header"/>
    <w:basedOn w:val="a"/>
    <w:link w:val="a6"/>
    <w:uiPriority w:val="99"/>
    <w:unhideWhenUsed/>
    <w:rsid w:val="00FF0F21"/>
    <w:pPr>
      <w:tabs>
        <w:tab w:val="center" w:pos="4513"/>
        <w:tab w:val="right" w:pos="9026"/>
      </w:tabs>
      <w:spacing w:after="0" w:line="240" w:lineRule="auto"/>
    </w:pPr>
  </w:style>
  <w:style w:type="character" w:customStyle="1" w:styleId="a6">
    <w:name w:val="כותרת עליונה תו"/>
    <w:basedOn w:val="a0"/>
    <w:link w:val="a5"/>
    <w:uiPriority w:val="99"/>
    <w:rsid w:val="00FF0F21"/>
  </w:style>
  <w:style w:type="paragraph" w:styleId="a7">
    <w:name w:val="footer"/>
    <w:basedOn w:val="a"/>
    <w:link w:val="a8"/>
    <w:uiPriority w:val="99"/>
    <w:unhideWhenUsed/>
    <w:rsid w:val="00FF0F21"/>
    <w:pPr>
      <w:tabs>
        <w:tab w:val="center" w:pos="4513"/>
        <w:tab w:val="right" w:pos="9026"/>
      </w:tabs>
      <w:spacing w:after="0" w:line="240" w:lineRule="auto"/>
    </w:pPr>
  </w:style>
  <w:style w:type="character" w:customStyle="1" w:styleId="a8">
    <w:name w:val="כותרת תחתונה תו"/>
    <w:basedOn w:val="a0"/>
    <w:link w:val="a7"/>
    <w:uiPriority w:val="99"/>
    <w:rsid w:val="00FF0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244075">
      <w:bodyDiv w:val="1"/>
      <w:marLeft w:val="0"/>
      <w:marRight w:val="0"/>
      <w:marTop w:val="0"/>
      <w:marBottom w:val="0"/>
      <w:divBdr>
        <w:top w:val="none" w:sz="0" w:space="0" w:color="auto"/>
        <w:left w:val="none" w:sz="0" w:space="0" w:color="auto"/>
        <w:bottom w:val="none" w:sz="0" w:space="0" w:color="auto"/>
        <w:right w:val="none" w:sz="0" w:space="0" w:color="auto"/>
      </w:divBdr>
    </w:div>
    <w:div w:id="826435395">
      <w:bodyDiv w:val="1"/>
      <w:marLeft w:val="0"/>
      <w:marRight w:val="0"/>
      <w:marTop w:val="0"/>
      <w:marBottom w:val="0"/>
      <w:divBdr>
        <w:top w:val="none" w:sz="0" w:space="0" w:color="auto"/>
        <w:left w:val="none" w:sz="0" w:space="0" w:color="auto"/>
        <w:bottom w:val="none" w:sz="0" w:space="0" w:color="auto"/>
        <w:right w:val="none" w:sz="0" w:space="0" w:color="auto"/>
      </w:divBdr>
    </w:div>
    <w:div w:id="1580825072">
      <w:bodyDiv w:val="1"/>
      <w:marLeft w:val="0"/>
      <w:marRight w:val="0"/>
      <w:marTop w:val="0"/>
      <w:marBottom w:val="0"/>
      <w:divBdr>
        <w:top w:val="none" w:sz="0" w:space="0" w:color="auto"/>
        <w:left w:val="none" w:sz="0" w:space="0" w:color="auto"/>
        <w:bottom w:val="none" w:sz="0" w:space="0" w:color="auto"/>
        <w:right w:val="none" w:sz="0" w:space="0" w:color="auto"/>
      </w:divBdr>
    </w:div>
    <w:div w:id="206086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A0F76-878D-4BE2-B013-00D5F3B2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3048</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masalha</dc:creator>
  <cp:keywords/>
  <dc:description/>
  <cp:lastModifiedBy>rada masalha</cp:lastModifiedBy>
  <cp:revision>2</cp:revision>
  <dcterms:created xsi:type="dcterms:W3CDTF">2024-12-22T20:06:00Z</dcterms:created>
  <dcterms:modified xsi:type="dcterms:W3CDTF">2024-12-22T20:06:00Z</dcterms:modified>
</cp:coreProperties>
</file>